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C920E" w14:textId="77777777" w:rsidR="00346F90" w:rsidRPr="00350B0D" w:rsidRDefault="00346F90" w:rsidP="00350B0D">
      <w:pPr>
        <w:spacing w:after="161" w:line="240" w:lineRule="auto"/>
        <w:jc w:val="center"/>
        <w:outlineLvl w:val="1"/>
        <w:rPr>
          <w:rFonts w:eastAsia="Times New Roman" w:cs="Arial"/>
          <w:b/>
          <w:bCs/>
          <w:kern w:val="36"/>
          <w:szCs w:val="23"/>
          <w:lang w:val="en" w:eastAsia="en-GB"/>
        </w:rPr>
      </w:pPr>
      <w:r w:rsidRPr="00350B0D">
        <w:rPr>
          <w:rFonts w:eastAsia="Times New Roman" w:cs="Arial"/>
          <w:b/>
          <w:bCs/>
          <w:kern w:val="36"/>
          <w:szCs w:val="23"/>
          <w:lang w:val="en" w:eastAsia="en-GB"/>
        </w:rPr>
        <w:t>PRESS RELEASE</w:t>
      </w:r>
    </w:p>
    <w:p w14:paraId="6A5FA4CD" w14:textId="197891C6" w:rsidR="00346F90" w:rsidRPr="00350B0D" w:rsidRDefault="004A2EE2" w:rsidP="00C61A9F">
      <w:pPr>
        <w:spacing w:after="161" w:line="240" w:lineRule="auto"/>
        <w:jc w:val="center"/>
        <w:outlineLvl w:val="1"/>
        <w:rPr>
          <w:rFonts w:eastAsia="Times New Roman" w:cs="Arial"/>
          <w:b/>
          <w:bCs/>
          <w:kern w:val="36"/>
          <w:szCs w:val="23"/>
          <w:lang w:val="en" w:eastAsia="en-GB"/>
        </w:rPr>
      </w:pPr>
      <w:r>
        <w:rPr>
          <w:rFonts w:eastAsia="Times New Roman" w:cs="Arial"/>
          <w:b/>
          <w:bCs/>
          <w:kern w:val="36"/>
          <w:szCs w:val="23"/>
          <w:lang w:val="en" w:eastAsia="en-GB"/>
        </w:rPr>
        <w:t>2 January 2026</w:t>
      </w:r>
    </w:p>
    <w:p w14:paraId="71739DD3" w14:textId="6CB4A762" w:rsidR="00346F90" w:rsidRPr="00350B0D" w:rsidRDefault="00B02C8A" w:rsidP="00350B0D">
      <w:pPr>
        <w:spacing w:after="161" w:line="240" w:lineRule="auto"/>
        <w:jc w:val="center"/>
        <w:outlineLvl w:val="1"/>
        <w:rPr>
          <w:rFonts w:eastAsia="Times New Roman" w:cs="Arial"/>
          <w:b/>
          <w:bCs/>
          <w:szCs w:val="23"/>
          <w:lang w:val="en" w:eastAsia="en-GB"/>
        </w:rPr>
      </w:pPr>
      <w:r w:rsidRPr="00350B0D">
        <w:rPr>
          <w:rFonts w:eastAsia="Times New Roman" w:cs="Arial"/>
          <w:b/>
          <w:bCs/>
          <w:kern w:val="36"/>
          <w:szCs w:val="23"/>
          <w:lang w:val="en" w:eastAsia="en-GB"/>
        </w:rPr>
        <w:t xml:space="preserve">Jury finds </w:t>
      </w:r>
      <w:r w:rsidR="00A93391" w:rsidRPr="00350B0D">
        <w:rPr>
          <w:rFonts w:eastAsia="Times New Roman" w:cs="Arial"/>
          <w:b/>
          <w:bCs/>
          <w:kern w:val="36"/>
          <w:szCs w:val="23"/>
          <w:lang w:val="en" w:eastAsia="en-GB"/>
        </w:rPr>
        <w:t xml:space="preserve">numerous </w:t>
      </w:r>
      <w:r w:rsidRPr="00350B0D">
        <w:rPr>
          <w:rFonts w:eastAsia="Times New Roman" w:cs="Arial"/>
          <w:b/>
          <w:bCs/>
          <w:kern w:val="36"/>
          <w:szCs w:val="23"/>
          <w:lang w:val="en" w:eastAsia="en-GB"/>
        </w:rPr>
        <w:t>serious failings at HMP Peterborough</w:t>
      </w:r>
      <w:r w:rsidR="00015753" w:rsidRPr="00350B0D">
        <w:rPr>
          <w:rFonts w:eastAsia="Times New Roman" w:cs="Arial"/>
          <w:b/>
          <w:bCs/>
          <w:kern w:val="36"/>
          <w:szCs w:val="23"/>
          <w:lang w:val="en" w:eastAsia="en-GB"/>
        </w:rPr>
        <w:t xml:space="preserve"> prior to</w:t>
      </w:r>
      <w:r w:rsidR="00A93391" w:rsidRPr="00350B0D">
        <w:rPr>
          <w:rFonts w:eastAsia="Times New Roman" w:cs="Arial"/>
          <w:b/>
          <w:bCs/>
          <w:kern w:val="36"/>
          <w:szCs w:val="23"/>
          <w:lang w:val="en" w:eastAsia="en-GB"/>
        </w:rPr>
        <w:t xml:space="preserve"> the death of Fallon Adams</w:t>
      </w:r>
    </w:p>
    <w:p w14:paraId="7B7A8DA0" w14:textId="0354D061" w:rsidR="00346F90" w:rsidRPr="00350B0D" w:rsidRDefault="00205E65" w:rsidP="004A2EE2">
      <w:pPr>
        <w:spacing w:after="0" w:line="240" w:lineRule="auto"/>
        <w:jc w:val="both"/>
        <w:rPr>
          <w:rFonts w:eastAsia="Times New Roman" w:cs="Arial"/>
          <w:b/>
          <w:bCs/>
          <w:szCs w:val="23"/>
          <w:lang w:val="en" w:eastAsia="en-GB"/>
        </w:rPr>
      </w:pPr>
      <w:r w:rsidRPr="00350B0D">
        <w:rPr>
          <w:rFonts w:eastAsia="Times New Roman" w:cs="Arial"/>
          <w:b/>
          <w:bCs/>
          <w:szCs w:val="23"/>
          <w:lang w:val="en" w:eastAsia="en-GB"/>
        </w:rPr>
        <w:t>Before HM Area Coroner for Cambridgeshire and Peterborough Simon Milburn</w:t>
      </w:r>
    </w:p>
    <w:p w14:paraId="25470140" w14:textId="019148FB" w:rsidR="00205E65" w:rsidRPr="00350B0D" w:rsidRDefault="00205E65" w:rsidP="004A2EE2">
      <w:pPr>
        <w:spacing w:after="0" w:line="240" w:lineRule="auto"/>
        <w:jc w:val="both"/>
        <w:rPr>
          <w:rFonts w:eastAsia="Times New Roman" w:cs="Arial"/>
          <w:b/>
          <w:bCs/>
          <w:szCs w:val="23"/>
          <w:lang w:val="en" w:eastAsia="en-GB"/>
        </w:rPr>
      </w:pPr>
      <w:r w:rsidRPr="00350B0D">
        <w:rPr>
          <w:rFonts w:eastAsia="Times New Roman" w:cs="Arial"/>
          <w:b/>
          <w:bCs/>
          <w:szCs w:val="23"/>
          <w:lang w:val="en" w:eastAsia="en-GB"/>
        </w:rPr>
        <w:t>Cambridgeshire &amp; Peterborough Coroner’s Court</w:t>
      </w:r>
    </w:p>
    <w:p w14:paraId="4D69F980" w14:textId="75957611" w:rsidR="00205E65" w:rsidRPr="00350B0D" w:rsidRDefault="00205E65" w:rsidP="004A2EE2">
      <w:pPr>
        <w:spacing w:after="0" w:line="240" w:lineRule="auto"/>
        <w:jc w:val="both"/>
        <w:rPr>
          <w:rFonts w:eastAsia="Times New Roman" w:cs="Arial"/>
          <w:b/>
          <w:bCs/>
          <w:szCs w:val="23"/>
          <w:lang w:val="en" w:eastAsia="en-GB"/>
        </w:rPr>
      </w:pPr>
      <w:r w:rsidRPr="00350B0D">
        <w:rPr>
          <w:rFonts w:eastAsia="Times New Roman" w:cs="Arial"/>
          <w:b/>
          <w:bCs/>
          <w:szCs w:val="23"/>
          <w:lang w:val="en" w:eastAsia="en-GB"/>
        </w:rPr>
        <w:t>24 November – 27 November 2025</w:t>
      </w:r>
    </w:p>
    <w:p w14:paraId="73F811DC" w14:textId="77777777" w:rsidR="00205E65" w:rsidRPr="00350B0D" w:rsidRDefault="00205E65" w:rsidP="004A2EE2">
      <w:pPr>
        <w:spacing w:after="0" w:line="240" w:lineRule="auto"/>
        <w:jc w:val="both"/>
        <w:rPr>
          <w:rFonts w:eastAsia="Times New Roman" w:cs="Arial"/>
          <w:b/>
          <w:bCs/>
          <w:szCs w:val="23"/>
          <w:lang w:val="en" w:eastAsia="en-GB"/>
        </w:rPr>
      </w:pPr>
    </w:p>
    <w:p w14:paraId="19025D8C" w14:textId="2BBEC0E1" w:rsidR="00A93391" w:rsidRPr="00350B0D" w:rsidRDefault="00A93391" w:rsidP="004A2EE2">
      <w:pPr>
        <w:spacing w:after="0" w:line="240" w:lineRule="auto"/>
        <w:jc w:val="both"/>
        <w:rPr>
          <w:rFonts w:eastAsia="Times New Roman" w:cs="Arial"/>
          <w:i/>
          <w:iCs/>
          <w:szCs w:val="23"/>
          <w:lang w:val="en" w:eastAsia="en-GB"/>
        </w:rPr>
      </w:pPr>
      <w:r w:rsidRPr="00350B0D">
        <w:rPr>
          <w:rFonts w:eastAsia="Times New Roman" w:cs="Arial"/>
          <w:szCs w:val="23"/>
          <w:lang w:val="en" w:eastAsia="en-GB"/>
        </w:rPr>
        <w:t xml:space="preserve">On 27 November 2025, a jury in the Peterborough Coroner’s Court returned a conclusion that Fallon Adams, 37, died of mixed drug toxicity due to the combined effects of prescribed and non-prescribed medication. The jury found that </w:t>
      </w:r>
      <w:proofErr w:type="gramStart"/>
      <w:r w:rsidRPr="00350B0D">
        <w:rPr>
          <w:rFonts w:eastAsia="Times New Roman" w:cs="Arial"/>
          <w:szCs w:val="23"/>
          <w:lang w:val="en" w:eastAsia="en-GB"/>
        </w:rPr>
        <w:t>a number of</w:t>
      </w:r>
      <w:proofErr w:type="gramEnd"/>
      <w:r w:rsidRPr="00350B0D">
        <w:rPr>
          <w:rFonts w:eastAsia="Times New Roman" w:cs="Arial"/>
          <w:szCs w:val="23"/>
          <w:lang w:val="en" w:eastAsia="en-GB"/>
        </w:rPr>
        <w:t xml:space="preserve"> serious </w:t>
      </w:r>
      <w:r w:rsidR="00FF13EB" w:rsidRPr="00350B0D">
        <w:rPr>
          <w:rFonts w:eastAsia="Times New Roman" w:cs="Arial"/>
          <w:szCs w:val="23"/>
          <w:lang w:val="en" w:eastAsia="en-GB"/>
        </w:rPr>
        <w:t xml:space="preserve">non-causative </w:t>
      </w:r>
      <w:r w:rsidRPr="00350B0D">
        <w:rPr>
          <w:rFonts w:eastAsia="Times New Roman" w:cs="Arial"/>
          <w:szCs w:val="23"/>
          <w:lang w:val="en" w:eastAsia="en-GB"/>
        </w:rPr>
        <w:t>failings at HMP Peterborough were relevant to the circumstances of her death, including that a “</w:t>
      </w:r>
      <w:r w:rsidRPr="00350B0D">
        <w:rPr>
          <w:rFonts w:eastAsia="Times New Roman" w:cs="Arial"/>
          <w:i/>
          <w:iCs/>
          <w:szCs w:val="23"/>
          <w:lang w:val="en" w:eastAsia="en-GB"/>
        </w:rPr>
        <w:t xml:space="preserve">failure to conduct adequate welfare checks and observations allowed for missed opportunities to intervene”. </w:t>
      </w:r>
    </w:p>
    <w:p w14:paraId="7CC0E806" w14:textId="77777777" w:rsidR="004A2EE2" w:rsidRPr="004A2EE2" w:rsidRDefault="004A2EE2" w:rsidP="004A2EE2">
      <w:pPr>
        <w:spacing w:after="0" w:line="240" w:lineRule="auto"/>
        <w:jc w:val="both"/>
        <w:rPr>
          <w:rFonts w:eastAsia="Times New Roman" w:cs="Arial"/>
          <w:b/>
          <w:bCs/>
          <w:szCs w:val="23"/>
          <w:lang w:eastAsia="en-GB"/>
        </w:rPr>
      </w:pPr>
    </w:p>
    <w:p w14:paraId="2F389F10" w14:textId="649A62CE" w:rsidR="00876FE7" w:rsidRPr="00350B0D" w:rsidRDefault="00A93391" w:rsidP="004A2EE2">
      <w:pPr>
        <w:spacing w:after="0" w:line="240" w:lineRule="auto"/>
        <w:jc w:val="both"/>
        <w:rPr>
          <w:rFonts w:eastAsia="Times New Roman" w:cs="Arial"/>
          <w:szCs w:val="23"/>
          <w:lang w:val="en" w:eastAsia="en-GB"/>
        </w:rPr>
      </w:pPr>
      <w:r w:rsidRPr="00350B0D">
        <w:rPr>
          <w:rFonts w:eastAsia="Times New Roman" w:cs="Arial"/>
          <w:szCs w:val="23"/>
          <w:lang w:val="en" w:eastAsia="en-GB"/>
        </w:rPr>
        <w:t xml:space="preserve">Fallon died in the early hours of 9 February 2023 while on remand at HMP Peterborough. She had arrived in custody just 6 days earlier. It was her first time in prison.  </w:t>
      </w:r>
    </w:p>
    <w:p w14:paraId="0BB1625D" w14:textId="282BCC1C" w:rsidR="00876FE7" w:rsidRPr="00350B0D" w:rsidRDefault="00876FE7" w:rsidP="004A2EE2">
      <w:pPr>
        <w:spacing w:after="0" w:line="240" w:lineRule="auto"/>
        <w:jc w:val="both"/>
        <w:rPr>
          <w:rFonts w:eastAsia="Times New Roman" w:cs="Arial"/>
          <w:szCs w:val="23"/>
          <w:lang w:val="en" w:eastAsia="en-GB"/>
        </w:rPr>
      </w:pPr>
    </w:p>
    <w:p w14:paraId="75A0FDB1" w14:textId="37D6C83D" w:rsidR="00876FE7" w:rsidRPr="00350B0D" w:rsidRDefault="00876FE7" w:rsidP="004A2EE2">
      <w:pPr>
        <w:spacing w:after="0" w:line="240" w:lineRule="auto"/>
        <w:jc w:val="both"/>
        <w:rPr>
          <w:rFonts w:eastAsia="Times New Roman" w:cs="Arial"/>
          <w:szCs w:val="23"/>
          <w:lang w:val="en" w:eastAsia="en-GB"/>
        </w:rPr>
      </w:pPr>
      <w:r w:rsidRPr="00350B0D">
        <w:rPr>
          <w:rFonts w:eastAsia="Times New Roman" w:cs="Arial"/>
          <w:szCs w:val="23"/>
          <w:lang w:val="en" w:eastAsia="en-GB"/>
        </w:rPr>
        <w:t xml:space="preserve">Upon Fallon’s arrival </w:t>
      </w:r>
      <w:r w:rsidR="00B81149" w:rsidRPr="00350B0D">
        <w:rPr>
          <w:rFonts w:eastAsia="Times New Roman" w:cs="Arial"/>
          <w:szCs w:val="23"/>
          <w:lang w:val="en" w:eastAsia="en-GB"/>
        </w:rPr>
        <w:t>at</w:t>
      </w:r>
      <w:r w:rsidRPr="00350B0D">
        <w:rPr>
          <w:rFonts w:eastAsia="Times New Roman" w:cs="Arial"/>
          <w:szCs w:val="23"/>
          <w:lang w:val="en" w:eastAsia="en-GB"/>
        </w:rPr>
        <w:t xml:space="preserve"> HMP Peterborough on 2 February 2023, she took a drug test and disclosed previous drug and alcohol misuse to healthcare staff. She was prescribed a detoxification regime which included methadone for opiate withdrawal and chlordiazepoxide for symptoms of alcohol withdrawal. This was the first time that Fallon had been prescribed these medications. The decision to prescribe this regime was made by a GP remotely, who did not personally assess Fallon.</w:t>
      </w:r>
      <w:r w:rsidR="00B81149" w:rsidRPr="00350B0D">
        <w:rPr>
          <w:rFonts w:eastAsia="Times New Roman" w:cs="Arial"/>
          <w:szCs w:val="23"/>
          <w:lang w:val="en" w:eastAsia="en-GB"/>
        </w:rPr>
        <w:t xml:space="preserve"> The family had concerns regarding the decision to prescribe this medication regime, </w:t>
      </w:r>
      <w:proofErr w:type="gramStart"/>
      <w:r w:rsidR="00B81149" w:rsidRPr="00350B0D">
        <w:rPr>
          <w:rFonts w:eastAsia="Times New Roman" w:cs="Arial"/>
          <w:szCs w:val="23"/>
          <w:lang w:val="en" w:eastAsia="en-GB"/>
        </w:rPr>
        <w:t>in particular</w:t>
      </w:r>
      <w:proofErr w:type="gramEnd"/>
      <w:r w:rsidR="00B81149" w:rsidRPr="00350B0D">
        <w:rPr>
          <w:rFonts w:eastAsia="Times New Roman" w:cs="Arial"/>
          <w:szCs w:val="23"/>
          <w:lang w:val="en" w:eastAsia="en-GB"/>
        </w:rPr>
        <w:t xml:space="preserve"> chlordiazepoxide, given that Fallon had only shown signs of mild withdrawal during her time in custody and </w:t>
      </w:r>
      <w:r w:rsidR="00F83A97" w:rsidRPr="00350B0D">
        <w:rPr>
          <w:rFonts w:eastAsia="Times New Roman" w:cs="Arial"/>
          <w:szCs w:val="23"/>
          <w:lang w:val="en" w:eastAsia="en-GB"/>
        </w:rPr>
        <w:t>national guidance clearly</w:t>
      </w:r>
      <w:r w:rsidR="00B81149" w:rsidRPr="00350B0D">
        <w:rPr>
          <w:rFonts w:eastAsia="Times New Roman" w:cs="Arial"/>
          <w:szCs w:val="23"/>
          <w:lang w:val="en" w:eastAsia="en-GB"/>
        </w:rPr>
        <w:t xml:space="preserve"> </w:t>
      </w:r>
      <w:commentRangeStart w:id="0"/>
      <w:commentRangeStart w:id="1"/>
      <w:r w:rsidR="00F83A97" w:rsidRPr="00350B0D">
        <w:rPr>
          <w:rFonts w:eastAsia="Times New Roman" w:cs="Arial"/>
          <w:szCs w:val="23"/>
          <w:lang w:val="en" w:eastAsia="en-GB"/>
        </w:rPr>
        <w:t xml:space="preserve">recommends </w:t>
      </w:r>
      <w:r w:rsidR="00B81149" w:rsidRPr="00350B0D">
        <w:rPr>
          <w:rFonts w:eastAsia="Times New Roman" w:cs="Arial"/>
          <w:szCs w:val="23"/>
          <w:lang w:val="en" w:eastAsia="en-GB"/>
        </w:rPr>
        <w:t xml:space="preserve">that chlordiazepoxide should only be prescribed where there is no alternative. </w:t>
      </w:r>
      <w:commentRangeEnd w:id="0"/>
      <w:r w:rsidR="00B81149" w:rsidRPr="00350B0D">
        <w:rPr>
          <w:rStyle w:val="CommentReference"/>
          <w:rFonts w:eastAsia="Times New Roman" w:cs="Arial"/>
          <w:sz w:val="23"/>
          <w:szCs w:val="23"/>
          <w:lang w:val="en" w:eastAsia="en-GB"/>
        </w:rPr>
        <w:commentReference w:id="0"/>
      </w:r>
      <w:commentRangeEnd w:id="1"/>
      <w:r w:rsidR="00F83A97" w:rsidRPr="00350B0D">
        <w:rPr>
          <w:rStyle w:val="CommentReference"/>
          <w:rFonts w:eastAsia="Times New Roman" w:cs="Arial"/>
          <w:sz w:val="23"/>
          <w:szCs w:val="23"/>
          <w:lang w:val="en" w:eastAsia="en-GB"/>
        </w:rPr>
        <w:commentReference w:id="1"/>
      </w:r>
      <w:r w:rsidR="00B81149" w:rsidRPr="00350B0D">
        <w:rPr>
          <w:rFonts w:eastAsia="Times New Roman" w:cs="Arial"/>
          <w:szCs w:val="23"/>
          <w:lang w:val="en" w:eastAsia="en-GB"/>
        </w:rPr>
        <w:t xml:space="preserve">It was accepted by the prison GP that Fallon could simply have been under close clinical observation as an alternative to chlordiazepoxide.  </w:t>
      </w:r>
    </w:p>
    <w:p w14:paraId="3C3BA65F" w14:textId="1BBF134C" w:rsidR="00B81149" w:rsidRPr="00350B0D" w:rsidRDefault="00B81149" w:rsidP="004A2EE2">
      <w:pPr>
        <w:spacing w:after="0" w:line="240" w:lineRule="auto"/>
        <w:jc w:val="both"/>
        <w:rPr>
          <w:rFonts w:eastAsia="Times New Roman" w:cs="Arial"/>
          <w:szCs w:val="23"/>
          <w:lang w:val="en" w:eastAsia="en-GB"/>
        </w:rPr>
      </w:pPr>
    </w:p>
    <w:p w14:paraId="0E8F14ED" w14:textId="77E2355E" w:rsidR="00B81149" w:rsidRPr="00350B0D" w:rsidRDefault="00B81149" w:rsidP="004A2EE2">
      <w:pPr>
        <w:spacing w:line="240" w:lineRule="auto"/>
        <w:jc w:val="both"/>
        <w:rPr>
          <w:rFonts w:cs="Arial"/>
          <w:szCs w:val="23"/>
        </w:rPr>
      </w:pPr>
      <w:r w:rsidRPr="00350B0D">
        <w:rPr>
          <w:rFonts w:cs="Arial"/>
          <w:szCs w:val="23"/>
        </w:rPr>
        <w:t xml:space="preserve">Fallon was placed on close clinical observations </w:t>
      </w:r>
      <w:proofErr w:type="gramStart"/>
      <w:r w:rsidRPr="00350B0D">
        <w:rPr>
          <w:rFonts w:cs="Arial"/>
          <w:szCs w:val="23"/>
        </w:rPr>
        <w:t>during the course of</w:t>
      </w:r>
      <w:proofErr w:type="gramEnd"/>
      <w:r w:rsidRPr="00350B0D">
        <w:rPr>
          <w:rFonts w:cs="Arial"/>
          <w:szCs w:val="23"/>
        </w:rPr>
        <w:t xml:space="preserve"> this medication regime. No concerns were raised by staff despite the GP later acknowledging that </w:t>
      </w:r>
      <w:r w:rsidR="00996F65" w:rsidRPr="00350B0D">
        <w:rPr>
          <w:rFonts w:cs="Arial"/>
          <w:szCs w:val="23"/>
        </w:rPr>
        <w:t xml:space="preserve">pulse </w:t>
      </w:r>
      <w:r w:rsidRPr="00350B0D">
        <w:rPr>
          <w:rFonts w:cs="Arial"/>
          <w:szCs w:val="23"/>
        </w:rPr>
        <w:t>pressure reading</w:t>
      </w:r>
      <w:r w:rsidR="00996F65" w:rsidRPr="00350B0D">
        <w:rPr>
          <w:rFonts w:cs="Arial"/>
          <w:szCs w:val="23"/>
        </w:rPr>
        <w:t>s</w:t>
      </w:r>
      <w:r w:rsidRPr="00350B0D">
        <w:rPr>
          <w:rFonts w:cs="Arial"/>
          <w:szCs w:val="23"/>
        </w:rPr>
        <w:t xml:space="preserve"> on</w:t>
      </w:r>
      <w:r w:rsidR="00996F65" w:rsidRPr="00350B0D">
        <w:rPr>
          <w:rFonts w:cs="Arial"/>
          <w:szCs w:val="23"/>
        </w:rPr>
        <w:t xml:space="preserve"> the 6</w:t>
      </w:r>
      <w:r w:rsidR="00996F65" w:rsidRPr="00350B0D">
        <w:rPr>
          <w:rFonts w:cs="Arial"/>
          <w:szCs w:val="23"/>
          <w:vertAlign w:val="superscript"/>
        </w:rPr>
        <w:t xml:space="preserve"> </w:t>
      </w:r>
      <w:r w:rsidR="00996F65" w:rsidRPr="00350B0D">
        <w:rPr>
          <w:rFonts w:cs="Arial"/>
          <w:szCs w:val="23"/>
        </w:rPr>
        <w:t>and 8 February 2023 “</w:t>
      </w:r>
      <w:r w:rsidR="00996F65" w:rsidRPr="00B87385">
        <w:rPr>
          <w:rFonts w:cs="Arial"/>
          <w:i/>
          <w:iCs/>
          <w:szCs w:val="23"/>
        </w:rPr>
        <w:t>could not have been a correct reading</w:t>
      </w:r>
      <w:r w:rsidR="00996F65" w:rsidRPr="00350B0D">
        <w:rPr>
          <w:rFonts w:cs="Arial"/>
          <w:szCs w:val="23"/>
        </w:rPr>
        <w:t xml:space="preserve">” and </w:t>
      </w:r>
      <w:r w:rsidRPr="00350B0D">
        <w:rPr>
          <w:rFonts w:cs="Arial"/>
          <w:szCs w:val="23"/>
        </w:rPr>
        <w:t>w</w:t>
      </w:r>
      <w:r w:rsidR="00996F65" w:rsidRPr="00350B0D">
        <w:rPr>
          <w:rFonts w:cs="Arial"/>
          <w:szCs w:val="23"/>
        </w:rPr>
        <w:t>ere</w:t>
      </w:r>
      <w:r w:rsidRPr="00350B0D">
        <w:rPr>
          <w:rFonts w:cs="Arial"/>
          <w:szCs w:val="23"/>
        </w:rPr>
        <w:t xml:space="preserve"> “</w:t>
      </w:r>
      <w:r w:rsidR="00996F65" w:rsidRPr="00B87385">
        <w:rPr>
          <w:rFonts w:cs="Arial"/>
          <w:i/>
          <w:iCs/>
          <w:szCs w:val="23"/>
        </w:rPr>
        <w:t>nearly</w:t>
      </w:r>
      <w:r w:rsidR="00996F65" w:rsidRPr="00350B0D">
        <w:rPr>
          <w:rFonts w:cs="Arial"/>
          <w:szCs w:val="23"/>
        </w:rPr>
        <w:t xml:space="preserve"> </w:t>
      </w:r>
      <w:r w:rsidRPr="00350B0D">
        <w:rPr>
          <w:rFonts w:cs="Arial"/>
          <w:i/>
          <w:iCs/>
          <w:szCs w:val="23"/>
        </w:rPr>
        <w:t>impossible”</w:t>
      </w:r>
      <w:r w:rsidRPr="00350B0D">
        <w:rPr>
          <w:rFonts w:cs="Arial"/>
          <w:szCs w:val="23"/>
        </w:rPr>
        <w:t xml:space="preserve"> and </w:t>
      </w:r>
      <w:r w:rsidR="008D5F1B" w:rsidRPr="00350B0D">
        <w:rPr>
          <w:rFonts w:cs="Arial"/>
          <w:szCs w:val="23"/>
        </w:rPr>
        <w:t xml:space="preserve">therefore </w:t>
      </w:r>
      <w:r w:rsidRPr="00350B0D">
        <w:rPr>
          <w:rFonts w:cs="Arial"/>
          <w:szCs w:val="23"/>
        </w:rPr>
        <w:t xml:space="preserve">should have been repeated. The nurse who undertook </w:t>
      </w:r>
      <w:r w:rsidR="008D5F1B" w:rsidRPr="00350B0D">
        <w:rPr>
          <w:rFonts w:cs="Arial"/>
          <w:szCs w:val="23"/>
        </w:rPr>
        <w:t xml:space="preserve">one such </w:t>
      </w:r>
      <w:r w:rsidRPr="00350B0D">
        <w:rPr>
          <w:rFonts w:cs="Arial"/>
          <w:szCs w:val="23"/>
        </w:rPr>
        <w:t>observation considered the same results “</w:t>
      </w:r>
      <w:r w:rsidRPr="00350B0D">
        <w:rPr>
          <w:rFonts w:cs="Arial"/>
          <w:i/>
          <w:iCs/>
          <w:szCs w:val="23"/>
        </w:rPr>
        <w:t>normal”</w:t>
      </w:r>
      <w:r w:rsidRPr="00350B0D">
        <w:rPr>
          <w:rFonts w:cs="Arial"/>
          <w:szCs w:val="23"/>
        </w:rPr>
        <w:t xml:space="preserve"> and did not warrant any concerns. </w:t>
      </w:r>
    </w:p>
    <w:p w14:paraId="4B523C6F" w14:textId="1C5418BA" w:rsidR="00876FE7" w:rsidRPr="00350B0D" w:rsidRDefault="00876FE7" w:rsidP="004A2EE2">
      <w:pPr>
        <w:spacing w:after="0" w:line="240" w:lineRule="auto"/>
        <w:jc w:val="both"/>
        <w:rPr>
          <w:rFonts w:eastAsia="Times New Roman" w:cs="Arial"/>
          <w:szCs w:val="23"/>
          <w:lang w:val="en" w:eastAsia="en-GB"/>
        </w:rPr>
      </w:pPr>
      <w:r w:rsidRPr="00350B0D">
        <w:rPr>
          <w:rFonts w:eastAsia="Times New Roman" w:cs="Arial"/>
          <w:szCs w:val="23"/>
          <w:lang w:val="en" w:eastAsia="en-GB"/>
        </w:rPr>
        <w:t xml:space="preserve">Despite the risk of oversedation associated with this </w:t>
      </w:r>
      <w:r w:rsidR="00FF13EB" w:rsidRPr="00350B0D">
        <w:rPr>
          <w:rFonts w:eastAsia="Times New Roman" w:cs="Arial"/>
          <w:szCs w:val="23"/>
          <w:lang w:val="en" w:eastAsia="en-GB"/>
        </w:rPr>
        <w:t xml:space="preserve">combined </w:t>
      </w:r>
      <w:r w:rsidRPr="00350B0D">
        <w:rPr>
          <w:rFonts w:eastAsia="Times New Roman" w:cs="Arial"/>
          <w:szCs w:val="23"/>
          <w:lang w:val="en" w:eastAsia="en-GB"/>
        </w:rPr>
        <w:t xml:space="preserve">drug regime, which is acknowledged in the national guidance, this risk was not </w:t>
      </w:r>
      <w:proofErr w:type="spellStart"/>
      <w:r w:rsidRPr="00350B0D">
        <w:rPr>
          <w:rFonts w:eastAsia="Times New Roman" w:cs="Arial"/>
          <w:szCs w:val="23"/>
          <w:lang w:val="en" w:eastAsia="en-GB"/>
        </w:rPr>
        <w:t>recogni</w:t>
      </w:r>
      <w:r w:rsidR="000A1398">
        <w:rPr>
          <w:rFonts w:eastAsia="Times New Roman" w:cs="Arial"/>
          <w:szCs w:val="23"/>
          <w:lang w:val="en" w:eastAsia="en-GB"/>
        </w:rPr>
        <w:t>s</w:t>
      </w:r>
      <w:r w:rsidRPr="00350B0D">
        <w:rPr>
          <w:rFonts w:eastAsia="Times New Roman" w:cs="Arial"/>
          <w:szCs w:val="23"/>
          <w:lang w:val="en" w:eastAsia="en-GB"/>
        </w:rPr>
        <w:t>ed</w:t>
      </w:r>
      <w:proofErr w:type="spellEnd"/>
      <w:r w:rsidRPr="00350B0D">
        <w:rPr>
          <w:rFonts w:eastAsia="Times New Roman" w:cs="Arial"/>
          <w:szCs w:val="23"/>
          <w:lang w:val="en" w:eastAsia="en-GB"/>
        </w:rPr>
        <w:t xml:space="preserve"> in any of the local prison and/or prison healthcare policies, nor were the healthcare staff aware of the risk. There was no evidence to indicate that Fallon was ever warned about the high risk of oversedation associated with her medication regime – a risk which would likely be increased by taking additional illicit medication. </w:t>
      </w:r>
    </w:p>
    <w:p w14:paraId="0BB687B5" w14:textId="77777777" w:rsidR="00876FE7" w:rsidRPr="00350B0D" w:rsidRDefault="00876FE7" w:rsidP="004A2EE2">
      <w:pPr>
        <w:spacing w:after="0" w:line="240" w:lineRule="auto"/>
        <w:jc w:val="both"/>
        <w:rPr>
          <w:rFonts w:eastAsia="Times New Roman" w:cs="Arial"/>
          <w:szCs w:val="23"/>
          <w:lang w:val="en" w:eastAsia="en-GB"/>
        </w:rPr>
      </w:pPr>
    </w:p>
    <w:p w14:paraId="5758F9F5" w14:textId="31EEC1CB" w:rsidR="00876FE7" w:rsidRPr="00350B0D" w:rsidRDefault="00876FE7" w:rsidP="004A2EE2">
      <w:pPr>
        <w:spacing w:after="0" w:line="240" w:lineRule="auto"/>
        <w:jc w:val="both"/>
        <w:rPr>
          <w:rFonts w:eastAsia="Times New Roman" w:cs="Arial"/>
          <w:szCs w:val="23"/>
          <w:lang w:val="en" w:eastAsia="en-GB"/>
        </w:rPr>
      </w:pPr>
      <w:r w:rsidRPr="00350B0D">
        <w:rPr>
          <w:rFonts w:eastAsia="Times New Roman" w:cs="Arial"/>
          <w:szCs w:val="23"/>
          <w:lang w:val="en" w:eastAsia="en-GB"/>
        </w:rPr>
        <w:t>At some point prior to her death, the precise time of which remains unclear, Fallon had taken diazepam which she had not been prescribed. The circumstances surrounding how Fallon had obtained this</w:t>
      </w:r>
      <w:r w:rsidR="00B81149" w:rsidRPr="00350B0D">
        <w:rPr>
          <w:rFonts w:eastAsia="Times New Roman" w:cs="Arial"/>
          <w:szCs w:val="23"/>
          <w:lang w:val="en" w:eastAsia="en-GB"/>
        </w:rPr>
        <w:t xml:space="preserve"> illicit</w:t>
      </w:r>
      <w:r w:rsidRPr="00350B0D">
        <w:rPr>
          <w:rFonts w:eastAsia="Times New Roman" w:cs="Arial"/>
          <w:szCs w:val="23"/>
          <w:lang w:val="en" w:eastAsia="en-GB"/>
        </w:rPr>
        <w:t xml:space="preserve"> medication remain unclear. It was reported by other prisoners following Fallon’s death that the diazepam may have been given to her by another prisoner. </w:t>
      </w:r>
    </w:p>
    <w:p w14:paraId="6FB04716" w14:textId="77777777" w:rsidR="00876FE7" w:rsidRPr="00350B0D" w:rsidRDefault="00876FE7" w:rsidP="004A2EE2">
      <w:pPr>
        <w:spacing w:after="0" w:line="240" w:lineRule="auto"/>
        <w:jc w:val="both"/>
        <w:rPr>
          <w:rFonts w:eastAsia="Times New Roman" w:cs="Arial"/>
          <w:szCs w:val="23"/>
          <w:lang w:val="en" w:eastAsia="en-GB"/>
        </w:rPr>
      </w:pPr>
    </w:p>
    <w:p w14:paraId="620FB1BC" w14:textId="196629EC" w:rsidR="00205E65" w:rsidRPr="00350B0D" w:rsidRDefault="00876FE7" w:rsidP="004A2EE2">
      <w:pPr>
        <w:spacing w:after="0" w:line="240" w:lineRule="auto"/>
        <w:jc w:val="both"/>
        <w:rPr>
          <w:rFonts w:eastAsia="Times New Roman" w:cs="Arial"/>
          <w:szCs w:val="23"/>
          <w:lang w:val="en" w:eastAsia="en-GB"/>
        </w:rPr>
      </w:pPr>
      <w:r w:rsidRPr="00350B0D">
        <w:rPr>
          <w:rFonts w:eastAsia="Times New Roman" w:cs="Arial"/>
          <w:szCs w:val="23"/>
          <w:lang w:val="en" w:eastAsia="en-GB"/>
        </w:rPr>
        <w:t>On the afternoon of 8 February 2023, Fallon’s cellmate reported to a prison officer that she had fallen and was overmedicated.</w:t>
      </w:r>
      <w:r w:rsidR="00B87385">
        <w:rPr>
          <w:rFonts w:eastAsia="Times New Roman" w:cs="Arial"/>
          <w:szCs w:val="23"/>
          <w:lang w:val="en" w:eastAsia="en-GB"/>
        </w:rPr>
        <w:t xml:space="preserve"> </w:t>
      </w:r>
      <w:r w:rsidR="008D5F1B" w:rsidRPr="00350B0D">
        <w:rPr>
          <w:rFonts w:eastAsia="Times New Roman" w:cs="Arial"/>
          <w:szCs w:val="23"/>
          <w:lang w:val="en" w:eastAsia="en-GB"/>
        </w:rPr>
        <w:t>Th</w:t>
      </w:r>
      <w:r w:rsidR="00B87385">
        <w:rPr>
          <w:rFonts w:eastAsia="Times New Roman" w:cs="Arial"/>
          <w:szCs w:val="23"/>
          <w:lang w:val="en" w:eastAsia="en-GB"/>
        </w:rPr>
        <w:t>at</w:t>
      </w:r>
      <w:r w:rsidR="008D5F1B" w:rsidRPr="00350B0D">
        <w:rPr>
          <w:rFonts w:eastAsia="Times New Roman" w:cs="Arial"/>
          <w:szCs w:val="23"/>
          <w:lang w:val="en" w:eastAsia="en-GB"/>
        </w:rPr>
        <w:t xml:space="preserve"> </w:t>
      </w:r>
      <w:r w:rsidRPr="00350B0D">
        <w:rPr>
          <w:rFonts w:eastAsia="Times New Roman" w:cs="Arial"/>
          <w:szCs w:val="23"/>
          <w:lang w:val="en" w:eastAsia="en-GB"/>
        </w:rPr>
        <w:t xml:space="preserve">prison officer then spoke to Fallon for </w:t>
      </w:r>
      <w:r w:rsidR="00B81149" w:rsidRPr="00350B0D">
        <w:rPr>
          <w:rFonts w:eastAsia="Times New Roman" w:cs="Arial"/>
          <w:szCs w:val="23"/>
          <w:lang w:val="en" w:eastAsia="en-GB"/>
        </w:rPr>
        <w:t xml:space="preserve">just </w:t>
      </w:r>
      <w:r w:rsidRPr="00350B0D">
        <w:rPr>
          <w:rFonts w:eastAsia="Times New Roman" w:cs="Arial"/>
          <w:szCs w:val="23"/>
          <w:lang w:val="en" w:eastAsia="en-GB"/>
        </w:rPr>
        <w:t xml:space="preserve">44 seconds while she was </w:t>
      </w:r>
      <w:r w:rsidR="00FE4CAF" w:rsidRPr="00350B0D">
        <w:rPr>
          <w:rFonts w:eastAsia="Times New Roman" w:cs="Arial"/>
          <w:szCs w:val="23"/>
          <w:lang w:val="en" w:eastAsia="en-GB"/>
        </w:rPr>
        <w:t>sitting</w:t>
      </w:r>
      <w:r w:rsidRPr="00350B0D">
        <w:rPr>
          <w:rFonts w:eastAsia="Times New Roman" w:cs="Arial"/>
          <w:szCs w:val="23"/>
          <w:lang w:val="en" w:eastAsia="en-GB"/>
        </w:rPr>
        <w:t xml:space="preserve"> on the floor, before deciding that there was no need to inform healthcare</w:t>
      </w:r>
      <w:r w:rsidR="00B81149" w:rsidRPr="00350B0D">
        <w:rPr>
          <w:rFonts w:eastAsia="Times New Roman" w:cs="Arial"/>
          <w:szCs w:val="23"/>
          <w:lang w:val="en" w:eastAsia="en-GB"/>
        </w:rPr>
        <w:t>.</w:t>
      </w:r>
    </w:p>
    <w:p w14:paraId="642AB27E" w14:textId="77777777" w:rsidR="00B81149" w:rsidRPr="00350B0D" w:rsidRDefault="00B81149" w:rsidP="004A2EE2">
      <w:pPr>
        <w:spacing w:after="0" w:line="240" w:lineRule="auto"/>
        <w:jc w:val="both"/>
        <w:rPr>
          <w:rFonts w:eastAsia="Times New Roman" w:cs="Arial"/>
          <w:szCs w:val="23"/>
          <w:lang w:val="en" w:eastAsia="en-GB"/>
        </w:rPr>
      </w:pPr>
    </w:p>
    <w:p w14:paraId="2541E5EC" w14:textId="00E331D7" w:rsidR="00641386" w:rsidRPr="00350B0D" w:rsidRDefault="00B81149" w:rsidP="004A2EE2">
      <w:pPr>
        <w:spacing w:after="0" w:line="240" w:lineRule="auto"/>
        <w:jc w:val="both"/>
        <w:rPr>
          <w:rFonts w:eastAsia="Times New Roman" w:cs="Arial"/>
          <w:szCs w:val="23"/>
          <w:lang w:val="en" w:eastAsia="en-GB"/>
        </w:rPr>
      </w:pPr>
      <w:r w:rsidRPr="00350B0D">
        <w:rPr>
          <w:rFonts w:eastAsia="Times New Roman" w:cs="Arial"/>
          <w:szCs w:val="23"/>
          <w:lang w:val="en" w:eastAsia="en-GB"/>
        </w:rPr>
        <w:t xml:space="preserve">Later that evening, Fallon did not attend to collect her evening medication. No concerns were raised by healthcare staff, and no attempts were made to ascertain why Fallon did not attend. Four separate checks on Fallon were conducted by both prison officers and healthcare staff before Fallon was eventually found unresponsive in her cell. The records of those checks explicitly stated that Fallon was breathing and moving. The evidence of the pathologist was that Fallon was likely already deceased at the time of those checks. It was accepted by </w:t>
      </w:r>
      <w:r w:rsidR="00641386" w:rsidRPr="00350B0D">
        <w:rPr>
          <w:rFonts w:eastAsia="Times New Roman" w:cs="Arial"/>
          <w:szCs w:val="23"/>
          <w:lang w:val="en" w:eastAsia="en-GB"/>
        </w:rPr>
        <w:t xml:space="preserve">the assistant director of healthcare </w:t>
      </w:r>
      <w:r w:rsidRPr="00350B0D">
        <w:rPr>
          <w:rFonts w:eastAsia="Times New Roman" w:cs="Arial"/>
          <w:szCs w:val="23"/>
          <w:lang w:val="en" w:eastAsia="en-GB"/>
        </w:rPr>
        <w:t xml:space="preserve">at the prison that those clinical checks were </w:t>
      </w:r>
      <w:commentRangeStart w:id="2"/>
      <w:commentRangeStart w:id="3"/>
      <w:r w:rsidR="00641386" w:rsidRPr="00350B0D">
        <w:rPr>
          <w:rFonts w:eastAsia="Times New Roman" w:cs="Arial"/>
          <w:szCs w:val="23"/>
          <w:lang w:val="en" w:eastAsia="en-GB"/>
        </w:rPr>
        <w:t>“</w:t>
      </w:r>
      <w:r w:rsidR="00641386" w:rsidRPr="00B87385">
        <w:rPr>
          <w:rFonts w:eastAsia="Times New Roman" w:cs="Arial"/>
          <w:i/>
          <w:iCs/>
          <w:szCs w:val="23"/>
          <w:lang w:val="en" w:eastAsia="en-GB"/>
        </w:rPr>
        <w:t>inadequate</w:t>
      </w:r>
      <w:r w:rsidR="00641386" w:rsidRPr="00350B0D">
        <w:rPr>
          <w:rFonts w:eastAsia="Times New Roman" w:cs="Arial"/>
          <w:szCs w:val="23"/>
          <w:lang w:val="en" w:eastAsia="en-GB"/>
        </w:rPr>
        <w:t>” and were considered an accepted fail</w:t>
      </w:r>
      <w:r w:rsidR="00DC71F4" w:rsidRPr="00350B0D">
        <w:rPr>
          <w:rFonts w:eastAsia="Times New Roman" w:cs="Arial"/>
          <w:szCs w:val="23"/>
          <w:lang w:val="en" w:eastAsia="en-GB"/>
        </w:rPr>
        <w:t>ing</w:t>
      </w:r>
      <w:r w:rsidR="00641386" w:rsidRPr="00350B0D">
        <w:rPr>
          <w:rFonts w:eastAsia="Times New Roman" w:cs="Arial"/>
          <w:szCs w:val="23"/>
          <w:lang w:val="en" w:eastAsia="en-GB"/>
        </w:rPr>
        <w:t xml:space="preserve"> by the court</w:t>
      </w:r>
      <w:commentRangeEnd w:id="2"/>
      <w:r w:rsidR="00641386" w:rsidRPr="00350B0D">
        <w:rPr>
          <w:rStyle w:val="CommentReference"/>
          <w:rFonts w:eastAsia="Times New Roman" w:cs="Arial"/>
          <w:sz w:val="23"/>
          <w:szCs w:val="23"/>
          <w:lang w:val="en" w:eastAsia="en-GB"/>
        </w:rPr>
        <w:commentReference w:id="2"/>
      </w:r>
      <w:commentRangeEnd w:id="3"/>
      <w:r w:rsidR="001C5AE4" w:rsidRPr="00350B0D">
        <w:rPr>
          <w:rStyle w:val="CommentReference"/>
          <w:rFonts w:eastAsia="Times New Roman" w:cs="Arial"/>
          <w:sz w:val="23"/>
          <w:szCs w:val="23"/>
          <w:lang w:val="en" w:eastAsia="en-GB"/>
        </w:rPr>
        <w:commentReference w:id="3"/>
      </w:r>
      <w:r w:rsidR="00641386" w:rsidRPr="00350B0D">
        <w:rPr>
          <w:rFonts w:eastAsia="Times New Roman" w:cs="Arial"/>
          <w:szCs w:val="23"/>
          <w:lang w:val="en" w:eastAsia="en-GB"/>
        </w:rPr>
        <w:t>.</w:t>
      </w:r>
    </w:p>
    <w:p w14:paraId="2235B7CD" w14:textId="77777777" w:rsidR="00B81149" w:rsidRPr="00350B0D" w:rsidRDefault="00B81149" w:rsidP="004A2EE2">
      <w:pPr>
        <w:spacing w:after="0" w:line="240" w:lineRule="auto"/>
        <w:jc w:val="both"/>
        <w:rPr>
          <w:rFonts w:eastAsia="Times New Roman" w:cs="Arial"/>
          <w:szCs w:val="23"/>
          <w:lang w:val="en" w:eastAsia="en-GB"/>
        </w:rPr>
      </w:pPr>
    </w:p>
    <w:p w14:paraId="7BF2497C" w14:textId="0AA32D42" w:rsidR="00B81149" w:rsidRPr="00350B0D" w:rsidRDefault="00B81149" w:rsidP="004A2EE2">
      <w:pPr>
        <w:spacing w:after="0" w:line="240" w:lineRule="auto"/>
        <w:jc w:val="both"/>
        <w:rPr>
          <w:rFonts w:eastAsia="Times New Roman" w:cs="Arial"/>
          <w:szCs w:val="23"/>
          <w:lang w:val="en" w:eastAsia="en-GB"/>
        </w:rPr>
      </w:pPr>
      <w:r w:rsidRPr="00350B0D">
        <w:rPr>
          <w:rFonts w:eastAsia="Times New Roman" w:cs="Arial"/>
          <w:szCs w:val="23"/>
          <w:lang w:val="en" w:eastAsia="en-GB"/>
        </w:rPr>
        <w:t xml:space="preserve">In the early hours of 9 February 2023, Fallon’s cell was unlocked by a prison officer. Shortly afterwards, her cellmate alerted prison staff that Fallon was unresponsive. </w:t>
      </w:r>
      <w:proofErr w:type="gramStart"/>
      <w:r w:rsidRPr="00350B0D">
        <w:rPr>
          <w:rFonts w:eastAsia="Times New Roman" w:cs="Arial"/>
          <w:szCs w:val="23"/>
          <w:lang w:val="en" w:eastAsia="en-GB"/>
        </w:rPr>
        <w:t xml:space="preserve">A </w:t>
      </w:r>
      <w:r w:rsidR="004A2EE2">
        <w:rPr>
          <w:rFonts w:eastAsia="Times New Roman" w:cs="Arial"/>
          <w:szCs w:val="23"/>
          <w:lang w:val="en" w:eastAsia="en-GB"/>
        </w:rPr>
        <w:t>C</w:t>
      </w:r>
      <w:r w:rsidRPr="00350B0D">
        <w:rPr>
          <w:rFonts w:eastAsia="Times New Roman" w:cs="Arial"/>
          <w:szCs w:val="23"/>
          <w:lang w:val="en" w:eastAsia="en-GB"/>
        </w:rPr>
        <w:t>ode</w:t>
      </w:r>
      <w:proofErr w:type="gramEnd"/>
      <w:r w:rsidRPr="00350B0D">
        <w:rPr>
          <w:rFonts w:eastAsia="Times New Roman" w:cs="Arial"/>
          <w:szCs w:val="23"/>
          <w:lang w:val="en" w:eastAsia="en-GB"/>
        </w:rPr>
        <w:t xml:space="preserve"> </w:t>
      </w:r>
      <w:r w:rsidR="004A2EE2">
        <w:rPr>
          <w:rFonts w:eastAsia="Times New Roman" w:cs="Arial"/>
          <w:szCs w:val="23"/>
          <w:lang w:val="en" w:eastAsia="en-GB"/>
        </w:rPr>
        <w:t>B</w:t>
      </w:r>
      <w:r w:rsidRPr="00350B0D">
        <w:rPr>
          <w:rFonts w:eastAsia="Times New Roman" w:cs="Arial"/>
          <w:szCs w:val="23"/>
          <w:lang w:val="en" w:eastAsia="en-GB"/>
        </w:rPr>
        <w:t xml:space="preserve">lue was called and CPR </w:t>
      </w:r>
      <w:r w:rsidR="00015753" w:rsidRPr="00350B0D">
        <w:rPr>
          <w:rFonts w:eastAsia="Times New Roman" w:cs="Arial"/>
          <w:szCs w:val="23"/>
          <w:lang w:val="en" w:eastAsia="en-GB"/>
        </w:rPr>
        <w:t>commenced</w:t>
      </w:r>
      <w:r w:rsidRPr="00350B0D">
        <w:rPr>
          <w:rFonts w:eastAsia="Times New Roman" w:cs="Arial"/>
          <w:szCs w:val="23"/>
          <w:lang w:val="en" w:eastAsia="en-GB"/>
        </w:rPr>
        <w:t xml:space="preserve">. Fallon was </w:t>
      </w:r>
      <w:r w:rsidR="00015753" w:rsidRPr="00350B0D">
        <w:rPr>
          <w:rFonts w:eastAsia="Times New Roman" w:cs="Arial"/>
          <w:szCs w:val="23"/>
          <w:lang w:val="en" w:eastAsia="en-GB"/>
        </w:rPr>
        <w:t xml:space="preserve">sadly </w:t>
      </w:r>
      <w:r w:rsidRPr="00350B0D">
        <w:rPr>
          <w:rFonts w:eastAsia="Times New Roman" w:cs="Arial"/>
          <w:szCs w:val="23"/>
          <w:lang w:val="en" w:eastAsia="en-GB"/>
        </w:rPr>
        <w:t xml:space="preserve">pronounced dead at the scene. </w:t>
      </w:r>
    </w:p>
    <w:p w14:paraId="332178DA" w14:textId="77777777" w:rsidR="00B81149" w:rsidRPr="00350B0D" w:rsidRDefault="00B81149" w:rsidP="004A2EE2">
      <w:pPr>
        <w:spacing w:after="0" w:line="240" w:lineRule="auto"/>
        <w:jc w:val="both"/>
        <w:rPr>
          <w:rFonts w:eastAsia="Times New Roman" w:cs="Arial"/>
          <w:szCs w:val="23"/>
          <w:lang w:val="en" w:eastAsia="en-GB"/>
        </w:rPr>
      </w:pPr>
    </w:p>
    <w:p w14:paraId="49397DB8" w14:textId="3D98D47C" w:rsidR="004A2EE2" w:rsidRDefault="00205E65" w:rsidP="004A2EE2">
      <w:pPr>
        <w:spacing w:line="240" w:lineRule="auto"/>
        <w:jc w:val="both"/>
        <w:rPr>
          <w:rFonts w:cs="Arial"/>
          <w:szCs w:val="23"/>
        </w:rPr>
      </w:pPr>
      <w:r w:rsidRPr="00350B0D">
        <w:rPr>
          <w:rFonts w:cs="Arial"/>
          <w:szCs w:val="23"/>
        </w:rPr>
        <w:t xml:space="preserve">The jury </w:t>
      </w:r>
      <w:r w:rsidR="00B81149" w:rsidRPr="00350B0D">
        <w:rPr>
          <w:rFonts w:cs="Arial"/>
          <w:szCs w:val="23"/>
        </w:rPr>
        <w:t xml:space="preserve">commented on serious issues in relation to the welfare checks and clinical observations, and in relation to the training of staff. </w:t>
      </w:r>
    </w:p>
    <w:p w14:paraId="272669BD" w14:textId="77777777" w:rsidR="00C61A9F" w:rsidRPr="004A2EE2" w:rsidRDefault="00C61A9F" w:rsidP="00C61A9F">
      <w:pPr>
        <w:spacing w:after="0" w:line="240" w:lineRule="auto"/>
        <w:jc w:val="both"/>
        <w:rPr>
          <w:rFonts w:eastAsia="Times New Roman" w:cs="Arial"/>
          <w:szCs w:val="23"/>
          <w:lang w:val="en" w:eastAsia="en-GB"/>
        </w:rPr>
      </w:pPr>
      <w:r w:rsidRPr="004A2EE2">
        <w:rPr>
          <w:rFonts w:eastAsia="Times New Roman" w:cs="Arial"/>
          <w:szCs w:val="23"/>
          <w:lang w:val="en" w:eastAsia="en-GB"/>
        </w:rPr>
        <w:t>On 31 December 2025, HM Area Coroner Simon Milburn made a Preventing Future Deaths report raising the following matters for concern: “</w:t>
      </w:r>
      <w:r w:rsidRPr="004A2EE2">
        <w:rPr>
          <w:rFonts w:eastAsia="Times New Roman" w:cs="Arial"/>
          <w:i/>
          <w:iCs/>
          <w:szCs w:val="23"/>
          <w:lang w:val="en" w:eastAsia="en-GB"/>
        </w:rPr>
        <w:t xml:space="preserve">The evidence seemed to show that at no stage was </w:t>
      </w:r>
      <w:proofErr w:type="spellStart"/>
      <w:r w:rsidRPr="004A2EE2">
        <w:rPr>
          <w:rFonts w:eastAsia="Times New Roman" w:cs="Arial"/>
          <w:i/>
          <w:iCs/>
          <w:szCs w:val="23"/>
          <w:lang w:val="en" w:eastAsia="en-GB"/>
        </w:rPr>
        <w:t>Ms</w:t>
      </w:r>
      <w:proofErr w:type="spellEnd"/>
      <w:r w:rsidRPr="004A2EE2">
        <w:rPr>
          <w:rFonts w:eastAsia="Times New Roman" w:cs="Arial"/>
          <w:i/>
          <w:iCs/>
          <w:szCs w:val="23"/>
          <w:lang w:val="en" w:eastAsia="en-GB"/>
        </w:rPr>
        <w:t xml:space="preserve"> </w:t>
      </w:r>
      <w:r>
        <w:rPr>
          <w:rFonts w:eastAsia="Times New Roman" w:cs="Arial"/>
          <w:i/>
          <w:iCs/>
          <w:szCs w:val="23"/>
          <w:lang w:val="en" w:eastAsia="en-GB"/>
        </w:rPr>
        <w:t>Adams</w:t>
      </w:r>
      <w:r w:rsidRPr="004A2EE2">
        <w:rPr>
          <w:rFonts w:eastAsia="Times New Roman" w:cs="Arial"/>
          <w:i/>
          <w:iCs/>
          <w:szCs w:val="23"/>
          <w:lang w:val="en" w:eastAsia="en-GB"/>
        </w:rPr>
        <w:t xml:space="preserve"> given a specific warning or advice stating that taking additional non-prescribed medication/diazepam could result in over sedation and death. … Whilst </w:t>
      </w:r>
      <w:proofErr w:type="gramStart"/>
      <w:r w:rsidRPr="004A2EE2">
        <w:rPr>
          <w:rFonts w:eastAsia="Times New Roman" w:cs="Arial"/>
          <w:i/>
          <w:iCs/>
          <w:szCs w:val="23"/>
          <w:lang w:val="en" w:eastAsia="en-GB"/>
        </w:rPr>
        <w:t>it is clear that a</w:t>
      </w:r>
      <w:proofErr w:type="gramEnd"/>
      <w:r w:rsidRPr="004A2EE2">
        <w:rPr>
          <w:rFonts w:eastAsia="Times New Roman" w:cs="Arial"/>
          <w:i/>
          <w:iCs/>
          <w:szCs w:val="23"/>
          <w:lang w:val="en" w:eastAsia="en-GB"/>
        </w:rPr>
        <w:t xml:space="preserve"> number of relevant changes were being made it was not clear that a specific warning in relation to the risks of over sedation was being implemented.</w:t>
      </w:r>
      <w:r w:rsidRPr="004A2EE2">
        <w:rPr>
          <w:rFonts w:eastAsia="Times New Roman" w:cs="Arial"/>
          <w:szCs w:val="23"/>
          <w:lang w:val="en" w:eastAsia="en-GB"/>
        </w:rPr>
        <w:t xml:space="preserve">” </w:t>
      </w:r>
    </w:p>
    <w:p w14:paraId="41BDBDC8" w14:textId="77777777" w:rsidR="00C61A9F" w:rsidRPr="00350B0D" w:rsidRDefault="00C61A9F" w:rsidP="004A2EE2">
      <w:pPr>
        <w:spacing w:line="240" w:lineRule="auto"/>
        <w:jc w:val="both"/>
        <w:rPr>
          <w:rFonts w:cs="Arial"/>
          <w:szCs w:val="23"/>
        </w:rPr>
      </w:pPr>
    </w:p>
    <w:p w14:paraId="766B77B5" w14:textId="6682C170" w:rsidR="004A2EE2" w:rsidRPr="004A2EE2" w:rsidRDefault="00346F90" w:rsidP="004A2EE2">
      <w:pPr>
        <w:spacing w:after="240" w:line="240" w:lineRule="auto"/>
        <w:jc w:val="both"/>
        <w:rPr>
          <w:rFonts w:eastAsia="Times New Roman" w:cs="Arial"/>
          <w:b/>
          <w:i/>
          <w:iCs/>
          <w:szCs w:val="23"/>
          <w:lang w:val="en" w:eastAsia="en-GB"/>
        </w:rPr>
      </w:pPr>
      <w:r w:rsidRPr="00350B0D">
        <w:rPr>
          <w:rFonts w:eastAsia="Times New Roman" w:cs="Arial"/>
          <w:b/>
          <w:iCs/>
          <w:noProof/>
          <w:szCs w:val="23"/>
          <w:lang w:val="en" w:eastAsia="en-GB"/>
        </w:rPr>
        <w:t>Megan Phillips</w:t>
      </w:r>
      <w:r w:rsidR="00205E65" w:rsidRPr="00350B0D">
        <w:rPr>
          <w:rFonts w:eastAsia="Times New Roman" w:cs="Arial"/>
          <w:b/>
          <w:iCs/>
          <w:szCs w:val="23"/>
          <w:lang w:val="en" w:eastAsia="en-GB"/>
        </w:rPr>
        <w:t xml:space="preserve"> at Bhatt Murphy Solicitors</w:t>
      </w:r>
      <w:r w:rsidRPr="00350B0D">
        <w:rPr>
          <w:rFonts w:eastAsia="Times New Roman" w:cs="Arial"/>
          <w:b/>
          <w:iCs/>
          <w:szCs w:val="23"/>
          <w:lang w:val="en" w:eastAsia="en-GB"/>
        </w:rPr>
        <w:t xml:space="preserve"> said:</w:t>
      </w:r>
      <w:r w:rsidRPr="008D5B32">
        <w:rPr>
          <w:rFonts w:eastAsia="Times New Roman" w:cs="Arial"/>
          <w:b/>
          <w:szCs w:val="23"/>
          <w:lang w:val="en" w:eastAsia="en-GB"/>
        </w:rPr>
        <w:t xml:space="preserve"> </w:t>
      </w:r>
      <w:r w:rsidR="00A5248B">
        <w:rPr>
          <w:rFonts w:eastAsia="Times New Roman" w:cs="Arial"/>
          <w:b/>
          <w:szCs w:val="23"/>
          <w:lang w:val="en" w:eastAsia="en-GB"/>
        </w:rPr>
        <w:t>“</w:t>
      </w:r>
      <w:r w:rsidR="005E32B3">
        <w:rPr>
          <w:rFonts w:eastAsia="Times New Roman" w:cs="Arial"/>
          <w:bCs/>
          <w:i/>
          <w:iCs/>
          <w:szCs w:val="23"/>
          <w:lang w:val="en" w:eastAsia="en-GB"/>
        </w:rPr>
        <w:t xml:space="preserve">Fallon Adams was in the prison estate for less than a week, she had never been </w:t>
      </w:r>
      <w:r w:rsidR="00A5248B">
        <w:rPr>
          <w:rFonts w:eastAsia="Times New Roman" w:cs="Arial"/>
          <w:bCs/>
          <w:i/>
          <w:iCs/>
          <w:szCs w:val="23"/>
          <w:lang w:val="en" w:eastAsia="en-GB"/>
        </w:rPr>
        <w:t>to</w:t>
      </w:r>
      <w:r w:rsidR="005E32B3">
        <w:rPr>
          <w:rFonts w:eastAsia="Times New Roman" w:cs="Arial"/>
          <w:bCs/>
          <w:i/>
          <w:iCs/>
          <w:szCs w:val="23"/>
          <w:lang w:val="en" w:eastAsia="en-GB"/>
        </w:rPr>
        <w:t xml:space="preserve"> prison before, she had </w:t>
      </w:r>
      <w:r w:rsidR="004A542B">
        <w:rPr>
          <w:rFonts w:eastAsia="Times New Roman" w:cs="Arial"/>
          <w:bCs/>
          <w:i/>
          <w:iCs/>
          <w:szCs w:val="23"/>
          <w:lang w:val="en" w:eastAsia="en-GB"/>
        </w:rPr>
        <w:t>never</w:t>
      </w:r>
      <w:r w:rsidR="005E32B3">
        <w:rPr>
          <w:rFonts w:eastAsia="Times New Roman" w:cs="Arial"/>
          <w:bCs/>
          <w:i/>
          <w:iCs/>
          <w:szCs w:val="23"/>
          <w:lang w:val="en" w:eastAsia="en-GB"/>
        </w:rPr>
        <w:t xml:space="preserve"> taken any of the medication</w:t>
      </w:r>
      <w:r w:rsidR="00A5248B">
        <w:rPr>
          <w:rFonts w:eastAsia="Times New Roman" w:cs="Arial"/>
          <w:bCs/>
          <w:i/>
          <w:iCs/>
          <w:szCs w:val="23"/>
          <w:lang w:val="en" w:eastAsia="en-GB"/>
        </w:rPr>
        <w:t xml:space="preserve"> prescribed to her prior and she wholly relied on the support and observation of prison and healthcare staff to inform her of the risks and monitor her adequately. Several preventative and risk reducing measures were available to the staff at HMP Peterborough, yet their training was insufficient and resulted in inadequate observations. Mixed drug overdoses remain a prevalent issue in the prison estate and without robust prison policy and responsible care, cases like Fallon’s will continue.</w:t>
      </w:r>
    </w:p>
    <w:p w14:paraId="0FF71114" w14:textId="224C7926" w:rsidR="00205E65" w:rsidRPr="00350B0D" w:rsidRDefault="00205E65" w:rsidP="004A2EE2">
      <w:pPr>
        <w:spacing w:line="240" w:lineRule="auto"/>
        <w:jc w:val="both"/>
        <w:rPr>
          <w:rFonts w:eastAsia="Times New Roman" w:cs="Arial"/>
          <w:noProof/>
          <w:szCs w:val="23"/>
          <w:lang w:val="en" w:eastAsia="en-GB"/>
        </w:rPr>
      </w:pPr>
      <w:r w:rsidRPr="00350B0D">
        <w:rPr>
          <w:rFonts w:eastAsia="Times New Roman" w:cs="Arial"/>
          <w:noProof/>
          <w:szCs w:val="23"/>
          <w:lang w:val="en" w:eastAsia="en-GB"/>
        </w:rPr>
        <w:t xml:space="preserve">Fallon’s family is represented by INQUEST Lawyers Group members Megan Phillips, Erica San </w:t>
      </w:r>
      <w:r w:rsidR="00852375" w:rsidRPr="00350B0D">
        <w:rPr>
          <w:rFonts w:eastAsia="Times New Roman" w:cs="Arial"/>
          <w:noProof/>
          <w:szCs w:val="23"/>
          <w:lang w:val="en" w:eastAsia="en-GB"/>
        </w:rPr>
        <w:t>and</w:t>
      </w:r>
      <w:r w:rsidRPr="00350B0D">
        <w:rPr>
          <w:rFonts w:eastAsia="Times New Roman" w:cs="Arial"/>
          <w:noProof/>
          <w:szCs w:val="23"/>
          <w:lang w:val="en" w:eastAsia="en-GB"/>
        </w:rPr>
        <w:t xml:space="preserve"> </w:t>
      </w:r>
      <w:commentRangeStart w:id="4"/>
      <w:r w:rsidRPr="00350B0D">
        <w:rPr>
          <w:rFonts w:eastAsia="Times New Roman" w:cs="Arial"/>
          <w:noProof/>
          <w:szCs w:val="23"/>
          <w:lang w:val="en" w:eastAsia="en-GB"/>
        </w:rPr>
        <w:t xml:space="preserve">Alina Riedmueller </w:t>
      </w:r>
      <w:commentRangeEnd w:id="4"/>
      <w:r w:rsidR="00852375" w:rsidRPr="00350B0D">
        <w:rPr>
          <w:rStyle w:val="CommentReference"/>
          <w:rFonts w:eastAsia="Times New Roman" w:cs="Arial"/>
          <w:noProof/>
          <w:sz w:val="23"/>
          <w:szCs w:val="23"/>
          <w:lang w:val="en" w:eastAsia="en-GB"/>
        </w:rPr>
        <w:commentReference w:id="4"/>
      </w:r>
      <w:r w:rsidRPr="00350B0D">
        <w:rPr>
          <w:rFonts w:eastAsia="Times New Roman" w:cs="Arial"/>
          <w:noProof/>
          <w:szCs w:val="23"/>
          <w:lang w:val="en" w:eastAsia="en-GB"/>
        </w:rPr>
        <w:t>of Bhatt Murphy Solicitors and Tayyiba Bajwa of Doughty Street Chambers. The family are supported by INQUEST Senior Caseworker Selen Cavcav.</w:t>
      </w:r>
    </w:p>
    <w:p w14:paraId="14722D22" w14:textId="6AD06A6D" w:rsidR="00346F90" w:rsidRPr="00350B0D" w:rsidRDefault="00205E65" w:rsidP="004A2EE2">
      <w:pPr>
        <w:spacing w:line="240" w:lineRule="auto"/>
        <w:jc w:val="both"/>
        <w:rPr>
          <w:szCs w:val="23"/>
        </w:rPr>
      </w:pPr>
      <w:r w:rsidRPr="00350B0D">
        <w:rPr>
          <w:szCs w:val="23"/>
        </w:rPr>
        <w:t xml:space="preserve">Other Interested persons </w:t>
      </w:r>
      <w:r w:rsidR="00FF13EB" w:rsidRPr="00350B0D">
        <w:rPr>
          <w:szCs w:val="23"/>
        </w:rPr>
        <w:t>were</w:t>
      </w:r>
      <w:r w:rsidRPr="00350B0D">
        <w:rPr>
          <w:szCs w:val="23"/>
        </w:rPr>
        <w:t xml:space="preserve"> Sodexo and Northamptonshire Healthcare NHS Foundation Trust.</w:t>
      </w:r>
    </w:p>
    <w:sectPr w:rsidR="00346F90" w:rsidRPr="00350B0D" w:rsidSect="00205E65">
      <w:headerReference w:type="default" r:id="rId12"/>
      <w:pgSz w:w="11906" w:h="16838"/>
      <w:pgMar w:top="1805"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rica San" w:date="2025-12-02T14:35:00Z" w:initials="ES">
    <w:p w14:paraId="47FE3B8D" w14:textId="77777777" w:rsidR="00B81149" w:rsidRDefault="00B81149" w:rsidP="00B81149">
      <w:pPr>
        <w:pStyle w:val="CommentText"/>
      </w:pPr>
      <w:r>
        <w:rPr>
          <w:rStyle w:val="CommentReference"/>
        </w:rPr>
        <w:annotationRef/>
      </w:r>
      <w:r>
        <w:t>Is this right</w:t>
      </w:r>
    </w:p>
  </w:comment>
  <w:comment w:id="1" w:author="Alina Riedmueller" w:date="2025-12-02T14:54:00Z" w:initials="AR">
    <w:p w14:paraId="137C48C3" w14:textId="77777777" w:rsidR="00F83A97" w:rsidRDefault="00F83A97" w:rsidP="00F83A97">
      <w:pPr>
        <w:pStyle w:val="CommentText"/>
      </w:pPr>
      <w:r>
        <w:rPr>
          <w:rStyle w:val="CommentReference"/>
        </w:rPr>
        <w:annotationRef/>
      </w:r>
      <w:r>
        <w:t>It was from NICE Guidance so national guidance</w:t>
      </w:r>
    </w:p>
  </w:comment>
  <w:comment w:id="2" w:author="Alina Riedmueller" w:date="2025-12-02T15:24:00Z" w:initials="AR">
    <w:p w14:paraId="005C7372" w14:textId="77777777" w:rsidR="00641386" w:rsidRDefault="00641386" w:rsidP="00641386">
      <w:pPr>
        <w:pStyle w:val="CommentText"/>
      </w:pPr>
      <w:r>
        <w:rPr>
          <w:rStyle w:val="CommentReference"/>
        </w:rPr>
        <w:annotationRef/>
      </w:r>
      <w:r>
        <w:t>She didn’t say inadequate - it was put to her and she said yes - also LH kept interjecting and calling FO welfare checks an ‘accepted failing’ and that the trust had already accepted that it was ‘inadequate’. That’s where those words come from - not specifically from Wendy SF’s mouth but put to her/the trust and accepted</w:t>
      </w:r>
    </w:p>
  </w:comment>
  <w:comment w:id="3" w:author="Alina Riedmueller" w:date="2025-12-02T15:27:00Z" w:initials="AR">
    <w:p w14:paraId="42E8460B" w14:textId="77777777" w:rsidR="001C5AE4" w:rsidRDefault="001C5AE4" w:rsidP="001C5AE4">
      <w:pPr>
        <w:pStyle w:val="CommentText"/>
      </w:pPr>
      <w:r>
        <w:rPr>
          <w:rStyle w:val="CommentReference"/>
        </w:rPr>
        <w:annotationRef/>
      </w:r>
      <w:r>
        <w:t>Also the pathologist had expressly called the 5am welfare check ‘inadequate’</w:t>
      </w:r>
    </w:p>
  </w:comment>
  <w:comment w:id="4" w:author="Alina Riedmueller" w:date="2025-12-02T15:28:00Z" w:initials="AR">
    <w:p w14:paraId="3E705186" w14:textId="77777777" w:rsidR="00852375" w:rsidRDefault="00852375" w:rsidP="00852375">
      <w:pPr>
        <w:pStyle w:val="CommentText"/>
      </w:pPr>
      <w:r>
        <w:rPr>
          <w:rStyle w:val="CommentReference"/>
        </w:rPr>
        <w:annotationRef/>
      </w:r>
      <w:r>
        <w:t>Awww thanks, so exciting!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7FE3B8D" w15:done="1"/>
  <w15:commentEx w15:paraId="137C48C3" w15:paraIdParent="47FE3B8D" w15:done="1"/>
  <w15:commentEx w15:paraId="005C7372" w15:done="1"/>
  <w15:commentEx w15:paraId="42E8460B" w15:paraIdParent="005C7372" w15:done="1"/>
  <w15:commentEx w15:paraId="3E705186"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C1BAE7B" w16cex:dateUtc="2025-12-02T14:35:00Z"/>
  <w16cex:commentExtensible w16cex:durableId="5E27A4CE" w16cex:dateUtc="2025-12-02T14:54:00Z"/>
  <w16cex:commentExtensible w16cex:durableId="2CBE7521" w16cex:dateUtc="2025-12-02T15:24:00Z"/>
  <w16cex:commentExtensible w16cex:durableId="6D6E20DB" w16cex:dateUtc="2025-12-02T15:27:00Z"/>
  <w16cex:commentExtensible w16cex:durableId="01E78510" w16cex:dateUtc="2025-12-02T15:2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7FE3B8D" w16cid:durableId="4C1BAE7B"/>
  <w16cid:commentId w16cid:paraId="137C48C3" w16cid:durableId="5E27A4CE"/>
  <w16cid:commentId w16cid:paraId="005C7372" w16cid:durableId="2CBE7521"/>
  <w16cid:commentId w16cid:paraId="42E8460B" w16cid:durableId="6D6E20DB"/>
  <w16cid:commentId w16cid:paraId="3E705186" w16cid:durableId="01E7851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5ED1A" w14:textId="77777777" w:rsidR="0091154D" w:rsidRDefault="0091154D">
      <w:pPr>
        <w:spacing w:after="0" w:line="240" w:lineRule="auto"/>
      </w:pPr>
      <w:r>
        <w:separator/>
      </w:r>
    </w:p>
  </w:endnote>
  <w:endnote w:type="continuationSeparator" w:id="0">
    <w:p w14:paraId="46055D7B" w14:textId="77777777" w:rsidR="0091154D" w:rsidRDefault="009115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010BC1" w14:textId="77777777" w:rsidR="0091154D" w:rsidRDefault="0091154D">
      <w:pPr>
        <w:spacing w:after="0" w:line="240" w:lineRule="auto"/>
      </w:pPr>
      <w:r>
        <w:separator/>
      </w:r>
    </w:p>
  </w:footnote>
  <w:footnote w:type="continuationSeparator" w:id="0">
    <w:p w14:paraId="1DEB468A" w14:textId="77777777" w:rsidR="0091154D" w:rsidRDefault="009115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579D3" w14:textId="77777777" w:rsidR="00346F90" w:rsidRDefault="00346F90">
    <w:pPr>
      <w:pStyle w:val="Header"/>
      <w:rPr>
        <w:noProof/>
        <w:lang w:eastAsia="en-GB"/>
      </w:rPr>
    </w:pPr>
  </w:p>
  <w:p w14:paraId="092F560B" w14:textId="77777777" w:rsidR="00346F90" w:rsidRDefault="00346F90" w:rsidP="00493525">
    <w:pPr>
      <w:pStyle w:val="Header"/>
      <w:jc w:val="center"/>
    </w:pPr>
    <w:r w:rsidRPr="00CF5C7A">
      <w:rPr>
        <w:noProof/>
        <w:lang w:eastAsia="en-GB"/>
      </w:rPr>
      <w:drawing>
        <wp:inline distT="0" distB="0" distL="0" distR="0" wp14:anchorId="17490CF1" wp14:editId="68822934">
          <wp:extent cx="2865755" cy="3479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9824" t="38554" r="7018" b="47711"/>
                  <a:stretch>
                    <a:fillRect/>
                  </a:stretch>
                </pic:blipFill>
                <pic:spPr bwMode="auto">
                  <a:xfrm>
                    <a:off x="0" y="0"/>
                    <a:ext cx="2865755" cy="3479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F1208"/>
    <w:multiLevelType w:val="hybridMultilevel"/>
    <w:tmpl w:val="59966542"/>
    <w:lvl w:ilvl="0" w:tplc="2A1255CE">
      <w:start w:val="24"/>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3E154F6"/>
    <w:multiLevelType w:val="hybridMultilevel"/>
    <w:tmpl w:val="666E2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00669639">
    <w:abstractNumId w:val="1"/>
  </w:num>
  <w:num w:numId="2" w16cid:durableId="123662779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ca San">
    <w15:presenceInfo w15:providerId="AD" w15:userId="S::e.san@bhattmurphy.co.uk::9d3d9ad3-9ece-449b-bbe1-89ea539c0292"/>
  </w15:person>
  <w15:person w15:author="Alina Riedmueller">
    <w15:presenceInfo w15:providerId="AD" w15:userId="S::a.riedmueller@bhattmurphy.co.uk::23e57c54-6671-4b71-a7ac-96b7a508e00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684"/>
    <w:rsid w:val="00015753"/>
    <w:rsid w:val="0001696B"/>
    <w:rsid w:val="000A1398"/>
    <w:rsid w:val="00101D7C"/>
    <w:rsid w:val="00130344"/>
    <w:rsid w:val="001A2369"/>
    <w:rsid w:val="001A69EA"/>
    <w:rsid w:val="001C5AE4"/>
    <w:rsid w:val="00205E65"/>
    <w:rsid w:val="00257E17"/>
    <w:rsid w:val="002759C5"/>
    <w:rsid w:val="00305741"/>
    <w:rsid w:val="00346F90"/>
    <w:rsid w:val="00350B0D"/>
    <w:rsid w:val="00410E1F"/>
    <w:rsid w:val="004368EF"/>
    <w:rsid w:val="00493525"/>
    <w:rsid w:val="00495696"/>
    <w:rsid w:val="004A2EE2"/>
    <w:rsid w:val="004A542B"/>
    <w:rsid w:val="004A6283"/>
    <w:rsid w:val="00530476"/>
    <w:rsid w:val="005E247D"/>
    <w:rsid w:val="005E32B3"/>
    <w:rsid w:val="00641386"/>
    <w:rsid w:val="006C2AA3"/>
    <w:rsid w:val="0076114F"/>
    <w:rsid w:val="007676A1"/>
    <w:rsid w:val="007B1629"/>
    <w:rsid w:val="007C18D6"/>
    <w:rsid w:val="00852375"/>
    <w:rsid w:val="00872933"/>
    <w:rsid w:val="00876FE7"/>
    <w:rsid w:val="008B2684"/>
    <w:rsid w:val="008D5B32"/>
    <w:rsid w:val="008D5F1B"/>
    <w:rsid w:val="00910F59"/>
    <w:rsid w:val="0091154D"/>
    <w:rsid w:val="00966EEB"/>
    <w:rsid w:val="00996F65"/>
    <w:rsid w:val="00A5248B"/>
    <w:rsid w:val="00A650AD"/>
    <w:rsid w:val="00A93391"/>
    <w:rsid w:val="00B02C8A"/>
    <w:rsid w:val="00B81149"/>
    <w:rsid w:val="00B87385"/>
    <w:rsid w:val="00C17069"/>
    <w:rsid w:val="00C61A9F"/>
    <w:rsid w:val="00C82D2C"/>
    <w:rsid w:val="00CA2E04"/>
    <w:rsid w:val="00CE30C8"/>
    <w:rsid w:val="00DC71F4"/>
    <w:rsid w:val="00DE7F1F"/>
    <w:rsid w:val="00E63297"/>
    <w:rsid w:val="00EF7B04"/>
    <w:rsid w:val="00F83A97"/>
    <w:rsid w:val="00F85D94"/>
    <w:rsid w:val="00FE4CAF"/>
    <w:rsid w:val="00FF13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9F9F2"/>
  <w15:chartTrackingRefBased/>
  <w15:docId w15:val="{1E19E32A-BFFB-4B30-BA5C-6B3DCADE3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3"/>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C18D6"/>
    <w:pPr>
      <w:spacing w:after="220"/>
      <w:contextualSpacing/>
    </w:pPr>
    <w:rPr>
      <w:sz w:val="23"/>
      <w:szCs w:val="22"/>
      <w:lang w:eastAsia="en-US"/>
    </w:rPr>
  </w:style>
  <w:style w:type="character" w:styleId="Hyperlink">
    <w:name w:val="Hyperlink"/>
    <w:uiPriority w:val="99"/>
    <w:unhideWhenUsed/>
    <w:rsid w:val="00EF7B04"/>
    <w:rPr>
      <w:strike w:val="0"/>
      <w:dstrike w:val="0"/>
      <w:color w:val="4E4DA0"/>
      <w:u w:val="none"/>
      <w:effect w:val="none"/>
    </w:rPr>
  </w:style>
  <w:style w:type="paragraph" w:styleId="PlainText">
    <w:name w:val="Plain Text"/>
    <w:basedOn w:val="Normal"/>
    <w:link w:val="PlainTextChar"/>
    <w:uiPriority w:val="99"/>
    <w:unhideWhenUsed/>
    <w:rsid w:val="00EF7B04"/>
    <w:pPr>
      <w:spacing w:after="0" w:line="240" w:lineRule="auto"/>
    </w:pPr>
    <w:rPr>
      <w:rFonts w:eastAsia="Times New Roman"/>
      <w:sz w:val="20"/>
      <w:szCs w:val="21"/>
      <w:lang w:eastAsia="en-GB"/>
    </w:rPr>
  </w:style>
  <w:style w:type="character" w:customStyle="1" w:styleId="PlainTextChar">
    <w:name w:val="Plain Text Char"/>
    <w:link w:val="PlainText"/>
    <w:uiPriority w:val="99"/>
    <w:rsid w:val="00EF7B04"/>
    <w:rPr>
      <w:rFonts w:eastAsia="Times New Roman"/>
      <w:szCs w:val="21"/>
    </w:rPr>
  </w:style>
  <w:style w:type="paragraph" w:styleId="Header">
    <w:name w:val="header"/>
    <w:basedOn w:val="Normal"/>
    <w:link w:val="HeaderChar"/>
    <w:uiPriority w:val="99"/>
    <w:unhideWhenUsed/>
    <w:rsid w:val="00EF7B04"/>
    <w:pPr>
      <w:tabs>
        <w:tab w:val="center" w:pos="4513"/>
        <w:tab w:val="right" w:pos="9026"/>
      </w:tabs>
      <w:spacing w:after="0" w:line="240" w:lineRule="auto"/>
    </w:pPr>
  </w:style>
  <w:style w:type="character" w:customStyle="1" w:styleId="HeaderChar">
    <w:name w:val="Header Char"/>
    <w:link w:val="Header"/>
    <w:uiPriority w:val="99"/>
    <w:rsid w:val="00EF7B04"/>
    <w:rPr>
      <w:sz w:val="23"/>
      <w:szCs w:val="22"/>
      <w:lang w:eastAsia="en-US"/>
    </w:rPr>
  </w:style>
  <w:style w:type="paragraph" w:styleId="Footer">
    <w:name w:val="footer"/>
    <w:basedOn w:val="Normal"/>
    <w:link w:val="FooterChar"/>
    <w:uiPriority w:val="99"/>
    <w:unhideWhenUsed/>
    <w:rsid w:val="00A650AD"/>
    <w:pPr>
      <w:tabs>
        <w:tab w:val="center" w:pos="4513"/>
        <w:tab w:val="right" w:pos="9026"/>
      </w:tabs>
    </w:pPr>
  </w:style>
  <w:style w:type="character" w:customStyle="1" w:styleId="FooterChar">
    <w:name w:val="Footer Char"/>
    <w:link w:val="Footer"/>
    <w:uiPriority w:val="99"/>
    <w:rsid w:val="00A650AD"/>
    <w:rPr>
      <w:sz w:val="23"/>
      <w:szCs w:val="22"/>
      <w:lang w:eastAsia="en-US"/>
    </w:rPr>
  </w:style>
  <w:style w:type="paragraph" w:styleId="ListParagraph">
    <w:name w:val="List Paragraph"/>
    <w:basedOn w:val="Normal"/>
    <w:uiPriority w:val="34"/>
    <w:qFormat/>
    <w:rsid w:val="00205E65"/>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UnresolvedMention">
    <w:name w:val="Unresolved Mention"/>
    <w:basedOn w:val="DefaultParagraphFont"/>
    <w:uiPriority w:val="99"/>
    <w:semiHidden/>
    <w:unhideWhenUsed/>
    <w:rsid w:val="00205E65"/>
    <w:rPr>
      <w:color w:val="605E5C"/>
      <w:shd w:val="clear" w:color="auto" w:fill="E1DFDD"/>
    </w:rPr>
  </w:style>
  <w:style w:type="paragraph" w:styleId="Revision">
    <w:name w:val="Revision"/>
    <w:hidden/>
    <w:uiPriority w:val="99"/>
    <w:semiHidden/>
    <w:rsid w:val="00B02C8A"/>
    <w:rPr>
      <w:sz w:val="23"/>
      <w:szCs w:val="22"/>
      <w:lang w:eastAsia="en-US"/>
    </w:rPr>
  </w:style>
  <w:style w:type="character" w:styleId="CommentReference">
    <w:name w:val="annotation reference"/>
    <w:basedOn w:val="DefaultParagraphFont"/>
    <w:uiPriority w:val="99"/>
    <w:semiHidden/>
    <w:unhideWhenUsed/>
    <w:rsid w:val="00B81149"/>
    <w:rPr>
      <w:sz w:val="16"/>
      <w:szCs w:val="16"/>
    </w:rPr>
  </w:style>
  <w:style w:type="paragraph" w:styleId="CommentText">
    <w:name w:val="annotation text"/>
    <w:basedOn w:val="Normal"/>
    <w:link w:val="CommentTextChar"/>
    <w:uiPriority w:val="99"/>
    <w:unhideWhenUsed/>
    <w:rsid w:val="00B81149"/>
    <w:pPr>
      <w:spacing w:line="240" w:lineRule="auto"/>
    </w:pPr>
    <w:rPr>
      <w:sz w:val="20"/>
      <w:szCs w:val="20"/>
    </w:rPr>
  </w:style>
  <w:style w:type="character" w:customStyle="1" w:styleId="CommentTextChar">
    <w:name w:val="Comment Text Char"/>
    <w:basedOn w:val="DefaultParagraphFont"/>
    <w:link w:val="CommentText"/>
    <w:uiPriority w:val="99"/>
    <w:rsid w:val="00B81149"/>
    <w:rPr>
      <w:lang w:eastAsia="en-US"/>
    </w:rPr>
  </w:style>
  <w:style w:type="paragraph" w:styleId="CommentSubject">
    <w:name w:val="annotation subject"/>
    <w:basedOn w:val="CommentText"/>
    <w:next w:val="CommentText"/>
    <w:link w:val="CommentSubjectChar"/>
    <w:uiPriority w:val="99"/>
    <w:semiHidden/>
    <w:unhideWhenUsed/>
    <w:rsid w:val="00B81149"/>
    <w:rPr>
      <w:b/>
      <w:bCs/>
    </w:rPr>
  </w:style>
  <w:style w:type="character" w:customStyle="1" w:styleId="CommentSubjectChar">
    <w:name w:val="Comment Subject Char"/>
    <w:basedOn w:val="CommentTextChar"/>
    <w:link w:val="CommentSubject"/>
    <w:uiPriority w:val="99"/>
    <w:semiHidden/>
    <w:rsid w:val="00B81149"/>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D4CFAE-2479-44EC-A7DB-D668471DDC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907</Words>
  <Characters>5170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Khin Truong</dc:creator>
  <cp:keywords/>
  <dc:description/>
  <cp:lastModifiedBy>Simran Shah</cp:lastModifiedBy>
  <cp:revision>2</cp:revision>
  <dcterms:created xsi:type="dcterms:W3CDTF">2026-01-02T13:24:00Z</dcterms:created>
  <dcterms:modified xsi:type="dcterms:W3CDTF">2026-01-02T13:24:00Z</dcterms:modified>
</cp:coreProperties>
</file>